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5C187CD1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PGP-</w:t>
      </w:r>
      <w:r w:rsidR="00203008">
        <w:rPr>
          <w:b/>
          <w:sz w:val="28"/>
          <w:szCs w:val="28"/>
        </w:rPr>
        <w:t>MCTIC</w:t>
      </w:r>
    </w:p>
    <w:p w14:paraId="4271DEF7" w14:textId="0473D431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Operacional – </w:t>
      </w:r>
      <w:r w:rsidR="00E37E69">
        <w:rPr>
          <w:b/>
          <w:sz w:val="28"/>
          <w:szCs w:val="28"/>
        </w:rPr>
        <w:t>Pré-Projeto</w:t>
      </w:r>
    </w:p>
    <w:p w14:paraId="25838A04" w14:textId="6A9709B9" w:rsidR="001C5A52" w:rsidRPr="001C5A52" w:rsidRDefault="001C5A52" w:rsidP="001C5A52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B94FB1">
        <w:rPr>
          <w:b/>
          <w:sz w:val="28"/>
          <w:szCs w:val="28"/>
        </w:rPr>
        <w:t>1</w:t>
      </w:r>
    </w:p>
    <w:p w14:paraId="42527E97" w14:textId="77777777" w:rsidR="001C5A52" w:rsidRDefault="001C5A52">
      <w:pPr>
        <w:pStyle w:val="Ttulo"/>
      </w:pPr>
    </w:p>
    <w:p w14:paraId="71CF371A" w14:textId="77777777" w:rsidR="001C5A52" w:rsidRDefault="001C5A52">
      <w:pPr>
        <w:pStyle w:val="Ttulo"/>
      </w:pPr>
    </w:p>
    <w:p w14:paraId="3581CEE4" w14:textId="77777777" w:rsidR="001C5A52" w:rsidRDefault="001C5A52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1C5A52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50969B9D" w:rsidR="001C5A52" w:rsidRDefault="00D27492" w:rsidP="00E37E69">
            <w:pPr>
              <w:spacing w:line="276" w:lineRule="auto"/>
              <w:jc w:val="center"/>
            </w:pPr>
            <w:r>
              <w:t>19</w:t>
            </w:r>
            <w:r w:rsidR="001C5A52">
              <w:t>/1</w:t>
            </w:r>
            <w:r w:rsidR="003555A7">
              <w:t>1</w:t>
            </w:r>
            <w:r w:rsidR="001C5A52">
              <w:t>/2014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 w:rsidP="00B224C3">
            <w:pPr>
              <w:spacing w:line="276" w:lineRule="auto"/>
              <w:jc w:val="center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B224C3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203008" w:rsidRPr="001C5A52" w14:paraId="022FEAA0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532365" w14:textId="0F291FEB" w:rsidR="00203008" w:rsidRDefault="00203008" w:rsidP="00203008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81B28F" w14:textId="37BA326B" w:rsidR="00203008" w:rsidRDefault="00203008" w:rsidP="00203008">
            <w:pPr>
              <w:spacing w:line="276" w:lineRule="auto"/>
              <w:jc w:val="center"/>
            </w:pPr>
            <w:r>
              <w:t>31/03/2017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ABDBC2" w14:textId="7D2D079D" w:rsidR="00203008" w:rsidRDefault="00203008" w:rsidP="00203008">
            <w:pPr>
              <w:spacing w:line="276" w:lineRule="auto"/>
              <w:jc w:val="center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1A8A13" w14:textId="4389FC95" w:rsidR="00203008" w:rsidRDefault="00203008" w:rsidP="00203008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>
      <w:pPr>
        <w:pStyle w:val="Ttulo"/>
      </w:pPr>
    </w:p>
    <w:p w14:paraId="74B93118" w14:textId="77777777" w:rsidR="00226203" w:rsidRDefault="001C5A52" w:rsidP="001C5A52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745C13E2" w14:textId="77777777" w:rsidR="00014FE8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4098588" w:history="1">
        <w:r w:rsidR="00014FE8" w:rsidRPr="00667877">
          <w:rPr>
            <w:rStyle w:val="Hyperlink"/>
          </w:rPr>
          <w:t>1.</w:t>
        </w:r>
        <w:r w:rsidR="00014FE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14FE8" w:rsidRPr="00667877">
          <w:rPr>
            <w:rStyle w:val="Hyperlink"/>
          </w:rPr>
          <w:t>INTRODUÇÃO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_Toc404098588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4</w:t>
        </w:r>
        <w:r w:rsidR="00014FE8">
          <w:rPr>
            <w:webHidden/>
          </w:rPr>
          <w:fldChar w:fldCharType="end"/>
        </w:r>
      </w:hyperlink>
    </w:p>
    <w:p w14:paraId="0B73C070" w14:textId="77777777" w:rsidR="00014FE8" w:rsidRDefault="00B81A91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098589" w:history="1">
        <w:r w:rsidR="00014FE8" w:rsidRPr="00667877">
          <w:rPr>
            <w:rStyle w:val="Hyperlink"/>
          </w:rPr>
          <w:t>2.</w:t>
        </w:r>
        <w:r w:rsidR="00014FE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14FE8" w:rsidRPr="00667877">
          <w:rPr>
            <w:rStyle w:val="Hyperlink"/>
          </w:rPr>
          <w:t>Objetivo do Pré-Projeto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_Toc404098589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4</w:t>
        </w:r>
        <w:r w:rsidR="00014FE8">
          <w:rPr>
            <w:webHidden/>
          </w:rPr>
          <w:fldChar w:fldCharType="end"/>
        </w:r>
      </w:hyperlink>
    </w:p>
    <w:p w14:paraId="72AA3B69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0" w:history="1">
        <w:r w:rsidR="00014FE8" w:rsidRPr="00667877">
          <w:rPr>
            <w:rStyle w:val="Hyperlink"/>
          </w:rPr>
          <w:t>2.1. Escopo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_Toc404098590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4</w:t>
        </w:r>
        <w:r w:rsidR="00014FE8">
          <w:rPr>
            <w:webHidden/>
          </w:rPr>
          <w:fldChar w:fldCharType="end"/>
        </w:r>
      </w:hyperlink>
    </w:p>
    <w:p w14:paraId="07B62A3A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1" w:history="1">
        <w:r w:rsidR="00014FE8" w:rsidRPr="00667877">
          <w:rPr>
            <w:rStyle w:val="Hyperlink"/>
          </w:rPr>
          <w:t>2.2. Cronograma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_Toc404098591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4</w:t>
        </w:r>
        <w:r w:rsidR="00014FE8">
          <w:rPr>
            <w:webHidden/>
          </w:rPr>
          <w:fldChar w:fldCharType="end"/>
        </w:r>
      </w:hyperlink>
    </w:p>
    <w:p w14:paraId="727EA8F1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2" w:history="1">
        <w:r w:rsidR="00014FE8" w:rsidRPr="00667877">
          <w:rPr>
            <w:rStyle w:val="Hyperlink"/>
          </w:rPr>
          <w:t>2.3. Custos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_Toc404098592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5</w:t>
        </w:r>
        <w:r w:rsidR="00014FE8">
          <w:rPr>
            <w:webHidden/>
          </w:rPr>
          <w:fldChar w:fldCharType="end"/>
        </w:r>
      </w:hyperlink>
    </w:p>
    <w:p w14:paraId="00241666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3" w:history="1">
        <w:r w:rsidR="00014FE8" w:rsidRPr="00667877">
          <w:rPr>
            <w:rStyle w:val="Hyperlink"/>
          </w:rPr>
          <w:t>2.4. Envolvidos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_Toc404098593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5</w:t>
        </w:r>
        <w:r w:rsidR="00014FE8">
          <w:rPr>
            <w:webHidden/>
          </w:rPr>
          <w:fldChar w:fldCharType="end"/>
        </w:r>
      </w:hyperlink>
    </w:p>
    <w:p w14:paraId="037BE94D" w14:textId="77777777" w:rsidR="00014FE8" w:rsidRDefault="00B81A91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098594" w:history="1">
        <w:r w:rsidR="00014FE8" w:rsidRPr="00667877">
          <w:rPr>
            <w:rStyle w:val="Hyperlink"/>
          </w:rPr>
          <w:t>3.</w:t>
        </w:r>
        <w:r w:rsidR="00014FE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14FE8" w:rsidRPr="00667877">
          <w:rPr>
            <w:rStyle w:val="Hyperlink"/>
          </w:rPr>
          <w:t>Soluções PROPOStas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_Toc404098594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5</w:t>
        </w:r>
        <w:r w:rsidR="00014FE8">
          <w:rPr>
            <w:webHidden/>
          </w:rPr>
          <w:fldChar w:fldCharType="end"/>
        </w:r>
      </w:hyperlink>
    </w:p>
    <w:p w14:paraId="43B1E2D3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5" w:history="1">
        <w:r w:rsidR="00014FE8" w:rsidRPr="00667877">
          <w:rPr>
            <w:rStyle w:val="Hyperlink"/>
          </w:rPr>
          <w:t>3.1. Identificar Soluções Técnica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_Toc404098595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5</w:t>
        </w:r>
        <w:r w:rsidR="00014FE8">
          <w:rPr>
            <w:webHidden/>
          </w:rPr>
          <w:fldChar w:fldCharType="end"/>
        </w:r>
      </w:hyperlink>
    </w:p>
    <w:p w14:paraId="1A57952D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6" w:history="1">
        <w:r w:rsidR="00014FE8" w:rsidRPr="00667877">
          <w:rPr>
            <w:rStyle w:val="Hyperlink"/>
          </w:rPr>
          <w:t>3.2. Selecionar Produtos ou Fornecedores de Serviços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_Toc404098596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6</w:t>
        </w:r>
        <w:r w:rsidR="00014FE8">
          <w:rPr>
            <w:webHidden/>
          </w:rPr>
          <w:fldChar w:fldCharType="end"/>
        </w:r>
      </w:hyperlink>
    </w:p>
    <w:p w14:paraId="2D02AED9" w14:textId="77777777" w:rsidR="00014FE8" w:rsidRDefault="00B81A91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098597" w:history="1">
        <w:r w:rsidR="00014FE8" w:rsidRPr="00667877">
          <w:rPr>
            <w:rStyle w:val="Hyperlink"/>
          </w:rPr>
          <w:t>3.3. Selecionar Solução Candidata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_Toc404098597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6</w:t>
        </w:r>
        <w:r w:rsidR="00014FE8">
          <w:rPr>
            <w:webHidden/>
          </w:rPr>
          <w:fldChar w:fldCharType="end"/>
        </w:r>
      </w:hyperlink>
    </w:p>
    <w:p w14:paraId="5AFA89F4" w14:textId="77777777" w:rsidR="00014FE8" w:rsidRDefault="00B81A91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098598" w:history="1">
        <w:r w:rsidR="00014FE8" w:rsidRPr="00667877">
          <w:rPr>
            <w:rStyle w:val="Hyperlink"/>
          </w:rPr>
          <w:t>4.</w:t>
        </w:r>
        <w:r w:rsidR="00014FE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14FE8" w:rsidRPr="00667877">
          <w:rPr>
            <w:rStyle w:val="Hyperlink"/>
          </w:rPr>
          <w:t>referências</w:t>
        </w:r>
        <w:r w:rsidR="00014FE8">
          <w:rPr>
            <w:webHidden/>
          </w:rPr>
          <w:tab/>
        </w:r>
        <w:r w:rsidR="00014FE8">
          <w:rPr>
            <w:webHidden/>
          </w:rPr>
          <w:fldChar w:fldCharType="begin"/>
        </w:r>
        <w:r w:rsidR="00014FE8">
          <w:rPr>
            <w:webHidden/>
          </w:rPr>
          <w:instrText xml:space="preserve"> PAGEREF _Toc404098598 \h </w:instrText>
        </w:r>
        <w:r w:rsidR="00014FE8">
          <w:rPr>
            <w:webHidden/>
          </w:rPr>
        </w:r>
        <w:r w:rsidR="00014FE8">
          <w:rPr>
            <w:webHidden/>
          </w:rPr>
          <w:fldChar w:fldCharType="separate"/>
        </w:r>
        <w:r w:rsidR="00014FE8">
          <w:rPr>
            <w:webHidden/>
          </w:rPr>
          <w:t>6</w:t>
        </w:r>
        <w:r w:rsidR="00014FE8">
          <w:rPr>
            <w:webHidden/>
          </w:rPr>
          <w:fldChar w:fldCharType="end"/>
        </w:r>
      </w:hyperlink>
    </w:p>
    <w:p w14:paraId="1EE0B611" w14:textId="77777777" w:rsidR="00226203" w:rsidRDefault="00226203">
      <w:r>
        <w:fldChar w:fldCharType="end"/>
      </w:r>
    </w:p>
    <w:p w14:paraId="7312DA4A" w14:textId="5D8959DB" w:rsidR="00A74498" w:rsidRDefault="00A74498">
      <w:pPr>
        <w:jc w:val="left"/>
      </w:pPr>
      <w:r>
        <w:br w:type="page"/>
      </w:r>
    </w:p>
    <w:p w14:paraId="390E77CD" w14:textId="3FB73902" w:rsidR="00226203" w:rsidRDefault="00226203" w:rsidP="00910A0D">
      <w:pPr>
        <w:pStyle w:val="Ttulo1"/>
        <w:numPr>
          <w:ilvl w:val="0"/>
          <w:numId w:val="7"/>
        </w:numPr>
      </w:pPr>
      <w:bookmarkStart w:id="0" w:name="_Toc79382695"/>
      <w:bookmarkStart w:id="1" w:name="_Toc404098588"/>
      <w:r>
        <w:lastRenderedPageBreak/>
        <w:t>INTRODUÇÃO</w:t>
      </w:r>
      <w:bookmarkEnd w:id="0"/>
      <w:bookmarkEnd w:id="1"/>
    </w:p>
    <w:p w14:paraId="7B16B7BB" w14:textId="2E7D2911" w:rsidR="00226203" w:rsidRDefault="00226203" w:rsidP="006176BE">
      <w:pPr>
        <w:spacing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Este guia </w:t>
      </w:r>
      <w:r w:rsidR="00E37E69">
        <w:rPr>
          <w:rFonts w:eastAsia="MS Mincho"/>
          <w:noProof/>
        </w:rPr>
        <w:t xml:space="preserve">fornece orientações quanto à realização da análise de viabilidade de uma demanda, </w:t>
      </w:r>
      <w:r w:rsidR="004577EA">
        <w:rPr>
          <w:rFonts w:eastAsia="MS Mincho"/>
          <w:noProof/>
        </w:rPr>
        <w:t xml:space="preserve">com melhores práticas para a elaboração de </w:t>
      </w:r>
      <w:r w:rsidR="00E37E69">
        <w:rPr>
          <w:rFonts w:eastAsia="MS Mincho"/>
          <w:noProof/>
        </w:rPr>
        <w:t>um documento de Pré-Projeto</w:t>
      </w:r>
      <w:r w:rsidR="008330CD">
        <w:rPr>
          <w:rFonts w:eastAsia="MS Mincho"/>
          <w:noProof/>
        </w:rPr>
        <w:t xml:space="preserve">. </w:t>
      </w:r>
    </w:p>
    <w:p w14:paraId="31936CFB" w14:textId="12301936" w:rsidR="00226203" w:rsidRDefault="00A864A6" w:rsidP="00910A0D">
      <w:pPr>
        <w:pStyle w:val="Ttulo1"/>
        <w:numPr>
          <w:ilvl w:val="0"/>
          <w:numId w:val="7"/>
        </w:numPr>
      </w:pPr>
      <w:bookmarkStart w:id="2" w:name="_Toc90458074"/>
      <w:bookmarkStart w:id="3" w:name="_Toc101606201"/>
      <w:bookmarkStart w:id="4" w:name="_Toc101607093"/>
      <w:bookmarkStart w:id="5" w:name="_Toc104613098"/>
      <w:bookmarkStart w:id="6" w:name="_Toc104613153"/>
      <w:bookmarkStart w:id="7" w:name="_Toc104613547"/>
      <w:bookmarkStart w:id="8" w:name="_Toc108240475"/>
      <w:bookmarkStart w:id="9" w:name="_Toc90458075"/>
      <w:bookmarkStart w:id="10" w:name="_Toc101606202"/>
      <w:bookmarkStart w:id="11" w:name="_Toc101607094"/>
      <w:bookmarkStart w:id="12" w:name="_Toc104613099"/>
      <w:bookmarkStart w:id="13" w:name="_Toc104613154"/>
      <w:bookmarkStart w:id="14" w:name="_Toc104613548"/>
      <w:bookmarkStart w:id="15" w:name="_Toc108240476"/>
      <w:bookmarkStart w:id="16" w:name="_Toc40409858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t>Objetivo do Pré-Projeto</w:t>
      </w:r>
      <w:bookmarkEnd w:id="16"/>
    </w:p>
    <w:p w14:paraId="3D3C6F91" w14:textId="77777777" w:rsidR="008D50FC" w:rsidRPr="00123EDF" w:rsidRDefault="00B5538D" w:rsidP="00123EDF">
      <w:pPr>
        <w:spacing w:line="360" w:lineRule="auto"/>
        <w:rPr>
          <w:rFonts w:eastAsia="MS Mincho"/>
          <w:noProof/>
        </w:rPr>
      </w:pPr>
      <w:r w:rsidRPr="00123EDF">
        <w:rPr>
          <w:rFonts w:eastAsia="MS Mincho"/>
          <w:noProof/>
        </w:rPr>
        <w:t xml:space="preserve">O objetivo do pré-projeto é transformar as necessidades de uma demanda, registradas na Solicitação de Demanda de TI, </w:t>
      </w:r>
      <w:r w:rsidR="008D50FC" w:rsidRPr="00123EDF">
        <w:rPr>
          <w:rFonts w:eastAsia="MS Mincho"/>
          <w:noProof/>
        </w:rPr>
        <w:t>em uma solução proposta para o requisitante. Para isso, é necessário entender os objetivos e as justificativas da demanda registrada, através da análise documental e de realização de reuniões de alinhamento com a área requisitante.</w:t>
      </w:r>
    </w:p>
    <w:p w14:paraId="1AC9B33E" w14:textId="77777777" w:rsidR="008D50FC" w:rsidRPr="00123EDF" w:rsidRDefault="008D50FC" w:rsidP="00123EDF">
      <w:pPr>
        <w:spacing w:line="360" w:lineRule="auto"/>
        <w:rPr>
          <w:rFonts w:eastAsia="MS Mincho"/>
          <w:noProof/>
        </w:rPr>
      </w:pPr>
    </w:p>
    <w:p w14:paraId="66FA7EC5" w14:textId="0659CBC0" w:rsidR="00CA7E73" w:rsidRDefault="008D50FC" w:rsidP="00123EDF">
      <w:pPr>
        <w:spacing w:line="360" w:lineRule="auto"/>
        <w:rPr>
          <w:rFonts w:eastAsia="MS Mincho"/>
          <w:noProof/>
        </w:rPr>
      </w:pPr>
      <w:r w:rsidRPr="00123EDF">
        <w:rPr>
          <w:rFonts w:eastAsia="MS Mincho"/>
          <w:noProof/>
        </w:rPr>
        <w:t xml:space="preserve">É importante avaliar todos os aspectos envolvidos, tais como premissas, restrições de prazo ou custo, viabilidade técnica, ambiente organizacional, entre outros. </w:t>
      </w:r>
      <w:r w:rsidR="00832BD7">
        <w:rPr>
          <w:rFonts w:eastAsia="MS Mincho"/>
          <w:noProof/>
        </w:rPr>
        <w:t>Os principais aspectos a serem abordados estão relacionados abaixo:</w:t>
      </w:r>
    </w:p>
    <w:p w14:paraId="313D8434" w14:textId="77777777" w:rsidR="00832BD7" w:rsidRPr="00832BD7" w:rsidRDefault="00832BD7" w:rsidP="00832BD7">
      <w:pPr>
        <w:pStyle w:val="PargrafodaLista"/>
        <w:keepNext/>
        <w:numPr>
          <w:ilvl w:val="0"/>
          <w:numId w:val="3"/>
        </w:numPr>
        <w:spacing w:before="480" w:after="360"/>
        <w:outlineLvl w:val="0"/>
        <w:rPr>
          <w:rFonts w:eastAsia="MS Mincho"/>
          <w:b/>
          <w:caps/>
          <w:noProof/>
          <w:vanish/>
          <w:color w:val="auto"/>
          <w:sz w:val="24"/>
          <w:lang w:eastAsia="en-US"/>
        </w:rPr>
      </w:pPr>
    </w:p>
    <w:p w14:paraId="102BC1D8" w14:textId="77777777" w:rsidR="00832BD7" w:rsidRPr="00832BD7" w:rsidRDefault="00832BD7" w:rsidP="00832BD7">
      <w:pPr>
        <w:pStyle w:val="PargrafodaLista"/>
        <w:keepNext/>
        <w:numPr>
          <w:ilvl w:val="0"/>
          <w:numId w:val="3"/>
        </w:numPr>
        <w:spacing w:before="480" w:after="360"/>
        <w:outlineLvl w:val="0"/>
        <w:rPr>
          <w:rFonts w:eastAsia="MS Mincho"/>
          <w:b/>
          <w:caps/>
          <w:noProof/>
          <w:vanish/>
          <w:color w:val="auto"/>
          <w:sz w:val="24"/>
          <w:lang w:eastAsia="en-US"/>
        </w:rPr>
      </w:pPr>
    </w:p>
    <w:p w14:paraId="4EB8CC20" w14:textId="20058E2B" w:rsidR="00832BD7" w:rsidRDefault="00832BD7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17" w:name="_Toc404098590"/>
      <w:r>
        <w:rPr>
          <w:rFonts w:eastAsia="MS Mincho"/>
          <w:noProof/>
        </w:rPr>
        <w:t>Escopo</w:t>
      </w:r>
      <w:bookmarkEnd w:id="17"/>
    </w:p>
    <w:p w14:paraId="170DA978" w14:textId="73543D8F" w:rsidR="00832BD7" w:rsidRDefault="00832BD7" w:rsidP="001170E6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O escopo do projeto deve ser descrito baseado nas informações constantes na Solicitação de Demanda de TI. Procure identificar as justificativas e os resultados que serão alcançados quando o projeto for concluído.</w:t>
      </w:r>
      <w:r w:rsidR="001170E6">
        <w:rPr>
          <w:rFonts w:eastAsia="MS Mincho"/>
          <w:noProof/>
        </w:rPr>
        <w:t xml:space="preserve"> Aprofundar o escopo do projeto é uma etapa importante neste passo e o contato com o requisitante é fundamental. </w:t>
      </w:r>
    </w:p>
    <w:p w14:paraId="42DDEEAE" w14:textId="745C73D9" w:rsidR="001170E6" w:rsidRDefault="001170E6" w:rsidP="001170E6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Identifique também as suposições que serão tomadas como verdadeiras e registre-as na seção de </w:t>
      </w:r>
      <w:r w:rsidRPr="001170E6">
        <w:rPr>
          <w:rFonts w:eastAsia="MS Mincho"/>
          <w:b/>
          <w:noProof/>
        </w:rPr>
        <w:t>premissas</w:t>
      </w:r>
      <w:r>
        <w:rPr>
          <w:rFonts w:eastAsia="MS Mincho"/>
          <w:noProof/>
        </w:rPr>
        <w:t>. Exemplo: “Serão fornecidos equipamentos de biometria para testes antes da etapa de homologação do projeto.” As premissas são boas fontes para riscos do projeto, caso não se concretizem.</w:t>
      </w:r>
    </w:p>
    <w:p w14:paraId="4E5D824C" w14:textId="3D92751F" w:rsidR="001170E6" w:rsidRDefault="001170E6" w:rsidP="001170E6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Muitas vezes, existem fatores que limitam o projeto, e eles devem ser registrados como </w:t>
      </w:r>
      <w:r w:rsidRPr="001170E6">
        <w:rPr>
          <w:rFonts w:eastAsia="MS Mincho"/>
          <w:b/>
          <w:noProof/>
        </w:rPr>
        <w:t>restrições</w:t>
      </w:r>
      <w:r>
        <w:rPr>
          <w:rFonts w:eastAsia="MS Mincho"/>
          <w:noProof/>
        </w:rPr>
        <w:t>. Por exemplo, um prazo definido ou um limite de orçamento podem ser restrições do projeto.</w:t>
      </w:r>
    </w:p>
    <w:p w14:paraId="36A3F28A" w14:textId="6FB49CCE" w:rsidR="001170E6" w:rsidRDefault="001170E6" w:rsidP="001170E6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Caso se torne um projeto, todos estes itens serão melhor detalhados, entretanto quanto maior for a </w:t>
      </w:r>
      <w:r w:rsidR="00AF5124">
        <w:rPr>
          <w:rFonts w:eastAsia="MS Mincho"/>
          <w:noProof/>
        </w:rPr>
        <w:t>qualidade das informações no pré-projeto, melhor será a tomada de decisão.</w:t>
      </w:r>
    </w:p>
    <w:p w14:paraId="5A1A0AB1" w14:textId="5D804662" w:rsidR="00AF5124" w:rsidRPr="00AF5124" w:rsidRDefault="00AF5124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18" w:name="_Toc404098591"/>
      <w:r>
        <w:rPr>
          <w:rFonts w:eastAsia="MS Mincho"/>
          <w:noProof/>
        </w:rPr>
        <w:lastRenderedPageBreak/>
        <w:t>Cronograma</w:t>
      </w:r>
      <w:bookmarkEnd w:id="18"/>
    </w:p>
    <w:p w14:paraId="60E845AB" w14:textId="47D2DB2E" w:rsidR="00784E90" w:rsidRDefault="00AF5124" w:rsidP="00AF5124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Apesar de não ter se tornado um projeto ainda, é necessário identificar os principais marcos das etapas do projeto</w:t>
      </w:r>
      <w:r w:rsidR="00784E90">
        <w:rPr>
          <w:rFonts w:eastAsia="MS Mincho"/>
          <w:noProof/>
        </w:rPr>
        <w:t>, tais como perspectivas de entregas de produtos ou conclusão de fases. Registre esta informação como um cronograma de marcos do projeto.</w:t>
      </w:r>
    </w:p>
    <w:p w14:paraId="7F2F4AD9" w14:textId="3985A5AB" w:rsidR="00784E90" w:rsidRDefault="00784E90" w:rsidP="00AF5124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Ex.:</w:t>
      </w:r>
    </w:p>
    <w:p w14:paraId="5457708D" w14:textId="45F1FC3B" w:rsidR="00784E90" w:rsidRDefault="00784E90" w:rsidP="004F1CB6">
      <w:pPr>
        <w:spacing w:after="120"/>
        <w:rPr>
          <w:rFonts w:eastAsia="MS Mincho"/>
          <w:noProof/>
        </w:rPr>
      </w:pPr>
      <w:r>
        <w:rPr>
          <w:rFonts w:eastAsia="MS Mincho"/>
          <w:noProof/>
        </w:rPr>
        <w:t xml:space="preserve">Entrega do Modulo 1 do Sistema </w:t>
      </w:r>
      <w:r>
        <w:rPr>
          <w:rFonts w:eastAsia="MS Mincho"/>
          <w:noProof/>
        </w:rPr>
        <w:tab/>
        <w:t>-</w:t>
      </w:r>
      <w:r>
        <w:rPr>
          <w:rFonts w:eastAsia="MS Mincho"/>
          <w:noProof/>
        </w:rPr>
        <w:tab/>
        <w:t xml:space="preserve">60 dias úteis </w:t>
      </w:r>
      <w:r w:rsidR="004F1CB6">
        <w:rPr>
          <w:rFonts w:eastAsia="MS Mincho"/>
          <w:noProof/>
        </w:rPr>
        <w:t>–</w:t>
      </w:r>
      <w:r>
        <w:rPr>
          <w:rFonts w:eastAsia="MS Mincho"/>
          <w:noProof/>
        </w:rPr>
        <w:t xml:space="preserve"> Janeiro</w:t>
      </w:r>
      <w:r w:rsidR="004F1CB6">
        <w:rPr>
          <w:rFonts w:eastAsia="MS Mincho"/>
          <w:noProof/>
        </w:rPr>
        <w:t xml:space="preserve"> </w:t>
      </w:r>
      <w:r>
        <w:rPr>
          <w:rFonts w:eastAsia="MS Mincho"/>
          <w:noProof/>
        </w:rPr>
        <w:t>a Março</w:t>
      </w:r>
    </w:p>
    <w:p w14:paraId="3FD8418E" w14:textId="5CC3071F" w:rsidR="00784E90" w:rsidRDefault="00784E90" w:rsidP="004F1CB6">
      <w:pPr>
        <w:spacing w:after="120"/>
        <w:rPr>
          <w:rFonts w:eastAsia="MS Mincho"/>
          <w:noProof/>
        </w:rPr>
      </w:pPr>
      <w:r>
        <w:rPr>
          <w:rFonts w:eastAsia="MS Mincho"/>
          <w:noProof/>
        </w:rPr>
        <w:t xml:space="preserve">Entrega do Módulo 2 do Sistema </w:t>
      </w:r>
      <w:r>
        <w:rPr>
          <w:rFonts w:eastAsia="MS Mincho"/>
          <w:noProof/>
        </w:rPr>
        <w:tab/>
        <w:t>-</w:t>
      </w:r>
      <w:r>
        <w:rPr>
          <w:rFonts w:eastAsia="MS Mincho"/>
          <w:noProof/>
        </w:rPr>
        <w:tab/>
        <w:t xml:space="preserve">45 dias úteis </w:t>
      </w:r>
      <w:r w:rsidR="004F1CB6">
        <w:rPr>
          <w:rFonts w:eastAsia="MS Mincho"/>
          <w:noProof/>
        </w:rPr>
        <w:t>–</w:t>
      </w:r>
      <w:r>
        <w:rPr>
          <w:rFonts w:eastAsia="MS Mincho"/>
          <w:noProof/>
        </w:rPr>
        <w:t xml:space="preserve"> Abril</w:t>
      </w:r>
      <w:r w:rsidR="004F1CB6">
        <w:rPr>
          <w:rFonts w:eastAsia="MS Mincho"/>
          <w:noProof/>
        </w:rPr>
        <w:t xml:space="preserve"> </w:t>
      </w:r>
      <w:r>
        <w:rPr>
          <w:rFonts w:eastAsia="MS Mincho"/>
          <w:noProof/>
        </w:rPr>
        <w:t>a Maio</w:t>
      </w:r>
    </w:p>
    <w:p w14:paraId="246963A2" w14:textId="3F709355" w:rsidR="00784E90" w:rsidRDefault="00784E90" w:rsidP="004F1CB6">
      <w:pPr>
        <w:spacing w:after="120"/>
        <w:rPr>
          <w:rFonts w:eastAsia="MS Mincho"/>
          <w:noProof/>
        </w:rPr>
      </w:pPr>
      <w:r>
        <w:rPr>
          <w:rFonts w:eastAsia="MS Mincho"/>
          <w:noProof/>
        </w:rPr>
        <w:t>Homologação Assistida</w:t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  <w:t xml:space="preserve">- </w:t>
      </w:r>
      <w:r>
        <w:rPr>
          <w:rFonts w:eastAsia="MS Mincho"/>
          <w:noProof/>
        </w:rPr>
        <w:tab/>
        <w:t>10 dias úteis – Junho</w:t>
      </w:r>
    </w:p>
    <w:p w14:paraId="6B2EF606" w14:textId="18656183" w:rsidR="004F1CB6" w:rsidRPr="00AF5124" w:rsidRDefault="004F1CB6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19" w:name="_Toc404098592"/>
      <w:r>
        <w:rPr>
          <w:rFonts w:eastAsia="MS Mincho"/>
          <w:noProof/>
        </w:rPr>
        <w:t>Custos</w:t>
      </w:r>
      <w:bookmarkEnd w:id="19"/>
    </w:p>
    <w:p w14:paraId="4F881942" w14:textId="01CA79B5" w:rsidR="004F1CB6" w:rsidRDefault="004F1CB6" w:rsidP="004F1CB6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Nesta etapa, estime os custos previstos para projeto, dividindo entre itens de consumo (custeio) e de produtos produzidos (capital). Nem todos os custos são possíveis de ser</w:t>
      </w:r>
      <w:r w:rsidR="00B5036E">
        <w:rPr>
          <w:rFonts w:eastAsia="MS Mincho"/>
          <w:noProof/>
        </w:rPr>
        <w:t>em</w:t>
      </w:r>
      <w:r>
        <w:rPr>
          <w:rFonts w:eastAsia="MS Mincho"/>
          <w:noProof/>
        </w:rPr>
        <w:t xml:space="preserve"> identificados neste momento, mas procure relacionar tudo que for percebido.</w:t>
      </w:r>
    </w:p>
    <w:p w14:paraId="1D3F9954" w14:textId="77777777" w:rsidR="004F1CB6" w:rsidRDefault="004F1CB6" w:rsidP="004F1CB6">
      <w:pPr>
        <w:spacing w:after="240"/>
        <w:rPr>
          <w:rFonts w:eastAsia="MS Mincho"/>
          <w:noProof/>
        </w:rPr>
      </w:pPr>
      <w:r>
        <w:rPr>
          <w:rFonts w:eastAsia="MS Mincho"/>
          <w:noProof/>
        </w:rPr>
        <w:t xml:space="preserve">Ex.: </w:t>
      </w:r>
    </w:p>
    <w:p w14:paraId="3D30DC7C" w14:textId="4FABD7D0" w:rsidR="004F1CB6" w:rsidRDefault="004F1CB6" w:rsidP="00B27665">
      <w:pPr>
        <w:spacing w:after="120"/>
        <w:rPr>
          <w:rFonts w:eastAsia="MS Mincho"/>
          <w:noProof/>
        </w:rPr>
      </w:pPr>
      <w:r>
        <w:rPr>
          <w:rFonts w:eastAsia="MS Mincho"/>
          <w:noProof/>
        </w:rPr>
        <w:t xml:space="preserve">Contratação de Fábrica de Software  (Capital)  </w:t>
      </w:r>
      <w:r w:rsidR="00B5036E">
        <w:rPr>
          <w:rFonts w:eastAsia="MS Mincho"/>
          <w:noProof/>
        </w:rPr>
        <w:t>–</w:t>
      </w:r>
      <w:r>
        <w:rPr>
          <w:rFonts w:eastAsia="MS Mincho"/>
          <w:noProof/>
        </w:rPr>
        <w:t xml:space="preserve"> R$ 500.000,00</w:t>
      </w:r>
    </w:p>
    <w:p w14:paraId="5DB2578B" w14:textId="6957E4C5" w:rsidR="004F1CB6" w:rsidRDefault="004F1CB6" w:rsidP="00B27665">
      <w:pPr>
        <w:spacing w:after="120"/>
        <w:rPr>
          <w:rFonts w:eastAsia="MS Mincho"/>
          <w:noProof/>
        </w:rPr>
      </w:pPr>
      <w:r>
        <w:rPr>
          <w:rFonts w:eastAsia="MS Mincho"/>
          <w:noProof/>
        </w:rPr>
        <w:t>Contratação de Fábrica de Qualidade (Capital) – R$ 150.000,00</w:t>
      </w:r>
    </w:p>
    <w:p w14:paraId="7C5D7B8B" w14:textId="2479B426" w:rsidR="004F1CB6" w:rsidRDefault="004F1CB6" w:rsidP="004577EA">
      <w:pPr>
        <w:spacing w:after="240"/>
        <w:rPr>
          <w:rFonts w:eastAsia="MS Mincho"/>
          <w:noProof/>
        </w:rPr>
      </w:pPr>
      <w:r>
        <w:rPr>
          <w:rFonts w:eastAsia="MS Mincho"/>
          <w:noProof/>
        </w:rPr>
        <w:t>Viagens e Diárias para Acompanhar Homologação do Sistema (Custeio) – R$ 15.000,00</w:t>
      </w:r>
    </w:p>
    <w:p w14:paraId="7064120A" w14:textId="18D124DF" w:rsidR="00AE6C32" w:rsidRPr="00AF5124" w:rsidRDefault="005E2481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20" w:name="_Toc90458077"/>
      <w:bookmarkStart w:id="21" w:name="_Toc101606204"/>
      <w:bookmarkStart w:id="22" w:name="_Toc101607096"/>
      <w:bookmarkStart w:id="23" w:name="_Toc104613101"/>
      <w:bookmarkStart w:id="24" w:name="_Toc104613156"/>
      <w:bookmarkStart w:id="25" w:name="_Toc104613550"/>
      <w:bookmarkStart w:id="26" w:name="_Toc108240478"/>
      <w:bookmarkStart w:id="27" w:name="_Toc90458078"/>
      <w:bookmarkStart w:id="28" w:name="_Toc101606205"/>
      <w:bookmarkStart w:id="29" w:name="_Toc101607097"/>
      <w:bookmarkStart w:id="30" w:name="_Toc104613102"/>
      <w:bookmarkStart w:id="31" w:name="_Toc104613157"/>
      <w:bookmarkStart w:id="32" w:name="_Toc104613551"/>
      <w:bookmarkStart w:id="33" w:name="_Toc108240479"/>
      <w:bookmarkStart w:id="34" w:name="_Toc40409859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eastAsia="MS Mincho"/>
          <w:noProof/>
        </w:rPr>
        <w:t>Envolvidos</w:t>
      </w:r>
      <w:bookmarkEnd w:id="34"/>
    </w:p>
    <w:p w14:paraId="4A14F561" w14:textId="0E833636" w:rsidR="00AE6C32" w:rsidRDefault="0018502A" w:rsidP="00AE6C32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As partes interessadas do projeto começam a ser identificadas já na etapa de pré-projeto e descrevê-las irá auxiliar o gerente do futuro projeto a fazer o correto gerenciamento das expectativas.</w:t>
      </w:r>
    </w:p>
    <w:p w14:paraId="14A678B0" w14:textId="2AE41F21" w:rsidR="0018502A" w:rsidRDefault="0018502A" w:rsidP="00AE6C32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Assim, busque na Solicitação de Demanda de TI e nas reuniões de detalhamento</w:t>
      </w:r>
      <w:r w:rsidR="00B5036E">
        <w:rPr>
          <w:rFonts w:eastAsia="MS Mincho"/>
          <w:noProof/>
        </w:rPr>
        <w:t xml:space="preserve"> identificar</w:t>
      </w:r>
      <w:r>
        <w:rPr>
          <w:rFonts w:eastAsia="MS Mincho"/>
          <w:noProof/>
        </w:rPr>
        <w:t xml:space="preserve"> todos os envolvidos, com seu cargo, e-mail e telefone e registre no pré-projeto.</w:t>
      </w:r>
    </w:p>
    <w:p w14:paraId="7047F8A2" w14:textId="7976CEB8" w:rsidR="0018502A" w:rsidRDefault="00BB2FEB" w:rsidP="00BB2FEB">
      <w:pPr>
        <w:pStyle w:val="Ttulo1"/>
        <w:numPr>
          <w:ilvl w:val="0"/>
          <w:numId w:val="7"/>
        </w:numPr>
      </w:pPr>
      <w:bookmarkStart w:id="35" w:name="_Toc404098594"/>
      <w:r>
        <w:t>Soluções PROPOStas</w:t>
      </w:r>
      <w:bookmarkEnd w:id="35"/>
    </w:p>
    <w:p w14:paraId="224A4E75" w14:textId="77777777" w:rsidR="00A864A6" w:rsidRPr="00A864A6" w:rsidRDefault="00A864A6" w:rsidP="00A864A6">
      <w:pPr>
        <w:rPr>
          <w:lang w:eastAsia="en-US"/>
        </w:rPr>
      </w:pPr>
    </w:p>
    <w:p w14:paraId="24A50530" w14:textId="5AC37275" w:rsidR="00832BD7" w:rsidRDefault="00B11B21" w:rsidP="00B11B21">
      <w:pPr>
        <w:spacing w:after="240" w:line="360" w:lineRule="auto"/>
        <w:rPr>
          <w:rFonts w:eastAsia="MS Mincho"/>
          <w:noProof/>
        </w:rPr>
      </w:pPr>
      <w:r w:rsidRPr="00B11B21">
        <w:rPr>
          <w:rFonts w:eastAsia="MS Mincho"/>
          <w:noProof/>
        </w:rPr>
        <w:t xml:space="preserve">O principal objetivo do pré-projeto é levantar as soluções propostas </w:t>
      </w:r>
      <w:r w:rsidR="00832BD7" w:rsidRPr="00123EDF">
        <w:rPr>
          <w:rFonts w:eastAsia="MS Mincho"/>
          <w:noProof/>
        </w:rPr>
        <w:t xml:space="preserve">e, através de técnicas de tomada de decisão, </w:t>
      </w:r>
      <w:r w:rsidR="00832BD7">
        <w:rPr>
          <w:rFonts w:eastAsia="MS Mincho"/>
          <w:noProof/>
        </w:rPr>
        <w:t>sugerir a solução com o melhor custo x benefício para o requisitante.</w:t>
      </w:r>
      <w:r w:rsidR="007C0189">
        <w:rPr>
          <w:rFonts w:eastAsia="MS Mincho"/>
          <w:noProof/>
        </w:rPr>
        <w:t xml:space="preserve"> As etapas para a seleção de soluções técnicas estão descritas a seguir.</w:t>
      </w:r>
    </w:p>
    <w:p w14:paraId="6C3BCF78" w14:textId="77777777" w:rsidR="007C0189" w:rsidRPr="007C0189" w:rsidRDefault="007C0189" w:rsidP="007C0189">
      <w:pPr>
        <w:pStyle w:val="PargrafodaLista"/>
        <w:keepNext/>
        <w:numPr>
          <w:ilvl w:val="0"/>
          <w:numId w:val="3"/>
        </w:numPr>
        <w:spacing w:before="480" w:after="360"/>
        <w:outlineLvl w:val="0"/>
        <w:rPr>
          <w:rFonts w:eastAsia="MS Mincho"/>
          <w:b/>
          <w:caps/>
          <w:noProof/>
          <w:vanish/>
          <w:color w:val="auto"/>
          <w:sz w:val="24"/>
          <w:lang w:eastAsia="en-US"/>
        </w:rPr>
      </w:pPr>
      <w:bookmarkStart w:id="36" w:name="_Toc115600652"/>
      <w:bookmarkStart w:id="37" w:name="_Toc213492204"/>
    </w:p>
    <w:p w14:paraId="5DCADBB2" w14:textId="2F9C42ED" w:rsidR="007C0189" w:rsidRPr="007C0189" w:rsidRDefault="007C0189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38" w:name="_Toc404098595"/>
      <w:r>
        <w:rPr>
          <w:rFonts w:eastAsia="MS Mincho"/>
          <w:noProof/>
        </w:rPr>
        <w:t>Identificar</w:t>
      </w:r>
      <w:r w:rsidRPr="007C0189">
        <w:rPr>
          <w:rFonts w:eastAsia="MS Mincho"/>
          <w:noProof/>
        </w:rPr>
        <w:t xml:space="preserve"> Soluç</w:t>
      </w:r>
      <w:r>
        <w:rPr>
          <w:rFonts w:eastAsia="MS Mincho"/>
          <w:noProof/>
        </w:rPr>
        <w:t>ões</w:t>
      </w:r>
      <w:r w:rsidRPr="007C0189">
        <w:rPr>
          <w:rFonts w:eastAsia="MS Mincho"/>
          <w:noProof/>
        </w:rPr>
        <w:t xml:space="preserve"> Técnica</w:t>
      </w:r>
      <w:bookmarkEnd w:id="36"/>
      <w:bookmarkEnd w:id="37"/>
      <w:bookmarkEnd w:id="38"/>
    </w:p>
    <w:p w14:paraId="4A5B26BC" w14:textId="79BD0FBF" w:rsidR="007C0189" w:rsidRPr="007C0189" w:rsidRDefault="007C0189" w:rsidP="007C0189">
      <w:pPr>
        <w:spacing w:after="240" w:line="360" w:lineRule="auto"/>
        <w:rPr>
          <w:rFonts w:eastAsia="MS Mincho"/>
          <w:noProof/>
        </w:rPr>
      </w:pPr>
      <w:r w:rsidRPr="007C0189">
        <w:rPr>
          <w:rFonts w:eastAsia="MS Mincho"/>
          <w:noProof/>
        </w:rPr>
        <w:t xml:space="preserve">A seleção da solução técnica é um marco importante para o projeto de desenvolvimento, sendo que essa decisão pode determinar o sucesso ou não de um projeto. Por esse motivo, é importante que essa decisão seja tomada em um processo formal. </w:t>
      </w:r>
    </w:p>
    <w:p w14:paraId="19BACF04" w14:textId="5A488353" w:rsidR="007C0189" w:rsidRPr="007C0189" w:rsidRDefault="007C0189" w:rsidP="007C0189">
      <w:pPr>
        <w:spacing w:after="240" w:line="360" w:lineRule="auto"/>
        <w:rPr>
          <w:rFonts w:eastAsia="MS Mincho"/>
          <w:noProof/>
        </w:rPr>
      </w:pPr>
      <w:r w:rsidRPr="007C0189">
        <w:rPr>
          <w:rFonts w:eastAsia="MS Mincho"/>
          <w:noProof/>
        </w:rPr>
        <w:t>Para identificar as alternativas de solução, um Arquiteto de Software deve:</w:t>
      </w:r>
    </w:p>
    <w:p w14:paraId="2EA47DC2" w14:textId="77777777" w:rsidR="007C0189" w:rsidRDefault="007C0189" w:rsidP="007C0189">
      <w:pPr>
        <w:pStyle w:val="Lista"/>
      </w:pPr>
      <w:r>
        <w:t>Consultar soluções técnicas utilizadas em outros projetos semelhantes;</w:t>
      </w:r>
    </w:p>
    <w:p w14:paraId="777942E1" w14:textId="77777777" w:rsidR="007C0189" w:rsidRDefault="007C0189" w:rsidP="007C0189">
      <w:pPr>
        <w:pStyle w:val="Lista"/>
      </w:pPr>
      <w:r>
        <w:t>Consultar disponibilidades e fornecedores de COTS (</w:t>
      </w:r>
      <w:r>
        <w:rPr>
          <w:b/>
          <w:bCs/>
        </w:rPr>
        <w:t>C</w:t>
      </w:r>
      <w:r>
        <w:t xml:space="preserve">ommercial </w:t>
      </w:r>
      <w:r>
        <w:rPr>
          <w:b/>
          <w:bCs/>
        </w:rPr>
        <w:t>O</w:t>
      </w:r>
      <w:r>
        <w:t xml:space="preserve">ff </w:t>
      </w:r>
      <w:r>
        <w:rPr>
          <w:b/>
          <w:bCs/>
        </w:rPr>
        <w:t>T</w:t>
      </w:r>
      <w:r>
        <w:t xml:space="preserve">he </w:t>
      </w:r>
      <w:r>
        <w:rPr>
          <w:b/>
          <w:bCs/>
        </w:rPr>
        <w:t>S</w:t>
      </w:r>
      <w:r>
        <w:t>helf – Produto de Prateleira);</w:t>
      </w:r>
    </w:p>
    <w:p w14:paraId="0207B5EA" w14:textId="77777777" w:rsidR="007C0189" w:rsidRDefault="007C0189" w:rsidP="007C0189">
      <w:pPr>
        <w:pStyle w:val="Lista"/>
      </w:pPr>
      <w:r>
        <w:t>Consultar literatura atualizada da área de TI para investigar e selecionar novas tecnologias que possam trazer benefícios competitivos;</w:t>
      </w:r>
    </w:p>
    <w:p w14:paraId="7CDA955D" w14:textId="77777777" w:rsidR="007C0189" w:rsidRDefault="007C0189" w:rsidP="007C0189">
      <w:pPr>
        <w:pStyle w:val="Lista"/>
      </w:pPr>
      <w:r>
        <w:t>Considerar as hipóteses de fazer o componente ou comprar o componente (</w:t>
      </w:r>
      <w:r>
        <w:rPr>
          <w:i/>
          <w:iCs/>
        </w:rPr>
        <w:t>make-or-buy</w:t>
      </w:r>
      <w:r>
        <w:t>)</w:t>
      </w:r>
    </w:p>
    <w:p w14:paraId="68A11C4D" w14:textId="77777777" w:rsidR="007C0189" w:rsidRDefault="007C0189" w:rsidP="007C0189">
      <w:pPr>
        <w:pStyle w:val="Lista"/>
      </w:pPr>
      <w:r>
        <w:t>Considerar itens como:</w:t>
      </w:r>
    </w:p>
    <w:p w14:paraId="07C7AF23" w14:textId="77777777" w:rsidR="007C0189" w:rsidRDefault="007C0189" w:rsidP="007C0189">
      <w:pPr>
        <w:pStyle w:val="Lista"/>
        <w:numPr>
          <w:ilvl w:val="1"/>
          <w:numId w:val="1"/>
        </w:numPr>
      </w:pPr>
      <w:r>
        <w:rPr>
          <w:lang w:val="pt-PT"/>
        </w:rPr>
        <w:t>Custo;</w:t>
      </w:r>
    </w:p>
    <w:p w14:paraId="12967A2E" w14:textId="77777777" w:rsidR="007C0189" w:rsidRDefault="007C0189" w:rsidP="007C0189">
      <w:pPr>
        <w:pStyle w:val="Lista"/>
        <w:numPr>
          <w:ilvl w:val="1"/>
          <w:numId w:val="1"/>
        </w:numPr>
      </w:pPr>
      <w:r>
        <w:t>Prazo;</w:t>
      </w:r>
    </w:p>
    <w:p w14:paraId="31D9ED7C" w14:textId="77777777" w:rsidR="007C0189" w:rsidRDefault="007C0189" w:rsidP="007C0189">
      <w:pPr>
        <w:pStyle w:val="Lista"/>
        <w:numPr>
          <w:ilvl w:val="1"/>
          <w:numId w:val="1"/>
        </w:numPr>
      </w:pPr>
      <w:r>
        <w:t>Limitações dos usuários;</w:t>
      </w:r>
    </w:p>
    <w:p w14:paraId="10787F6C" w14:textId="77777777" w:rsidR="007C0189" w:rsidRDefault="007C0189" w:rsidP="007C0189">
      <w:pPr>
        <w:pStyle w:val="Lista"/>
        <w:numPr>
          <w:ilvl w:val="1"/>
          <w:numId w:val="1"/>
        </w:numPr>
      </w:pPr>
      <w:r>
        <w:t>Restrições do cliente.</w:t>
      </w:r>
    </w:p>
    <w:p w14:paraId="71ECE0EB" w14:textId="77777777" w:rsidR="007C0189" w:rsidRPr="007C0189" w:rsidRDefault="007C0189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39" w:name="_Toc404098596"/>
      <w:r w:rsidRPr="007C0189">
        <w:rPr>
          <w:rFonts w:eastAsia="MS Mincho"/>
          <w:noProof/>
        </w:rPr>
        <w:t>Selecionar Produtos ou Fornecedores de Serviços</w:t>
      </w:r>
      <w:bookmarkEnd w:id="39"/>
    </w:p>
    <w:p w14:paraId="277D93E7" w14:textId="77777777" w:rsidR="007C0189" w:rsidRDefault="007C0189" w:rsidP="007C0189"/>
    <w:p w14:paraId="179FDA90" w14:textId="4E7D73B0" w:rsidR="007C0189" w:rsidRPr="007C0189" w:rsidRDefault="007C0189" w:rsidP="007C0189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A gestão de aquisições </w:t>
      </w:r>
      <w:r w:rsidRPr="007C0189">
        <w:rPr>
          <w:rFonts w:eastAsia="MS Mincho"/>
          <w:noProof/>
        </w:rPr>
        <w:t xml:space="preserve">necessita de uma análise detalhada dos candidatos a fornecedores de serviços e também de produtos que serão adquiridos. </w:t>
      </w:r>
      <w:r>
        <w:rPr>
          <w:rFonts w:eastAsia="MS Mincho"/>
          <w:noProof/>
        </w:rPr>
        <w:t xml:space="preserve">Todas as contratações devem seguir o rito definido pela Instrução Normativa N. 4 da SLTI/MPOG. </w:t>
      </w:r>
    </w:p>
    <w:p w14:paraId="47268351" w14:textId="005CB751" w:rsidR="007C0189" w:rsidRPr="007C0189" w:rsidRDefault="007C0189" w:rsidP="007C0189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O processo de contratação de uma empresa para o fornecimento do serviço ou solução deve seguir o fluxo definido pelo Processo de Gerenciamento de Demandas do </w:t>
      </w:r>
      <w:r w:rsidR="00203008">
        <w:rPr>
          <w:rFonts w:eastAsia="MS Mincho"/>
          <w:noProof/>
        </w:rPr>
        <w:t>MCTIC</w:t>
      </w:r>
      <w:r>
        <w:rPr>
          <w:rFonts w:eastAsia="MS Mincho"/>
          <w:noProof/>
        </w:rPr>
        <w:t xml:space="preserve"> (PGD-</w:t>
      </w:r>
      <w:r w:rsidR="00203008">
        <w:rPr>
          <w:rFonts w:eastAsia="MS Mincho"/>
          <w:noProof/>
        </w:rPr>
        <w:t>MCTIC</w:t>
      </w:r>
      <w:r>
        <w:rPr>
          <w:rFonts w:eastAsia="MS Mincho"/>
          <w:noProof/>
        </w:rPr>
        <w:t>).</w:t>
      </w:r>
    </w:p>
    <w:p w14:paraId="18C03865" w14:textId="64F28DEC" w:rsidR="007C0189" w:rsidRPr="007C0189" w:rsidRDefault="007C0189" w:rsidP="00A74498">
      <w:pPr>
        <w:pStyle w:val="Ttulo2"/>
        <w:spacing w:before="240"/>
        <w:ind w:left="993" w:hanging="578"/>
        <w:rPr>
          <w:rFonts w:eastAsia="MS Mincho"/>
          <w:noProof/>
        </w:rPr>
      </w:pPr>
      <w:bookmarkStart w:id="40" w:name="_Toc404098597"/>
      <w:r w:rsidRPr="007C0189">
        <w:rPr>
          <w:rFonts w:eastAsia="MS Mincho"/>
          <w:noProof/>
        </w:rPr>
        <w:t xml:space="preserve">Selecionar Solução </w:t>
      </w:r>
      <w:r>
        <w:rPr>
          <w:rFonts w:eastAsia="MS Mincho"/>
          <w:noProof/>
        </w:rPr>
        <w:t>Candidata</w:t>
      </w:r>
      <w:bookmarkEnd w:id="40"/>
    </w:p>
    <w:p w14:paraId="50CD601C" w14:textId="4B65D7DE" w:rsidR="007C0189" w:rsidRPr="007C0189" w:rsidRDefault="007C0189" w:rsidP="007C0189">
      <w:pPr>
        <w:spacing w:after="240" w:line="360" w:lineRule="auto"/>
        <w:rPr>
          <w:rFonts w:eastAsia="MS Mincho"/>
          <w:noProof/>
          <w:lang w:val="pt-PT"/>
        </w:rPr>
      </w:pPr>
      <w:r w:rsidRPr="007C0189">
        <w:rPr>
          <w:rFonts w:eastAsia="MS Mincho"/>
          <w:noProof/>
        </w:rPr>
        <w:t>A</w:t>
      </w:r>
      <w:r>
        <w:rPr>
          <w:rFonts w:eastAsia="MS Mincho"/>
          <w:noProof/>
        </w:rPr>
        <w:t xml:space="preserve">pesar da decisão final da solução para o projeto ser da área requisitante, é importante que o gerente do projeto responsável pela análise de viabilidade apresente uma solução candidata, expondo o porquê de sua decisão. </w:t>
      </w:r>
    </w:p>
    <w:p w14:paraId="3E166CC8" w14:textId="77777777" w:rsidR="00910A0D" w:rsidRDefault="00910A0D" w:rsidP="00BB2FEB">
      <w:pPr>
        <w:pStyle w:val="Ttulo1"/>
        <w:numPr>
          <w:ilvl w:val="0"/>
          <w:numId w:val="7"/>
        </w:numPr>
      </w:pPr>
      <w:bookmarkStart w:id="41" w:name="_Toc404098598"/>
      <w:r>
        <w:lastRenderedPageBreak/>
        <w:t>referências</w:t>
      </w:r>
      <w:bookmarkEnd w:id="41"/>
    </w:p>
    <w:p w14:paraId="7D57FB89" w14:textId="6190969A" w:rsidR="00910A0D" w:rsidRDefault="00910A0D" w:rsidP="00632F2C">
      <w:pPr>
        <w:pStyle w:val="Lista"/>
        <w:rPr>
          <w:noProof/>
        </w:rPr>
      </w:pPr>
      <w:r>
        <w:rPr>
          <w:noProof/>
        </w:rPr>
        <w:t>PGP-</w:t>
      </w:r>
      <w:r w:rsidR="00203008">
        <w:rPr>
          <w:noProof/>
        </w:rPr>
        <w:t>MCTIC</w:t>
      </w:r>
      <w:r>
        <w:rPr>
          <w:noProof/>
        </w:rPr>
        <w:t xml:space="preserve"> - Processo de Gerenciamento de Projetos do </w:t>
      </w:r>
      <w:r w:rsidR="00203008">
        <w:rPr>
          <w:noProof/>
        </w:rPr>
        <w:t>MCTIC</w:t>
      </w:r>
    </w:p>
    <w:p w14:paraId="4AB4141C" w14:textId="072D2E4F" w:rsidR="007C0189" w:rsidRDefault="007C0189" w:rsidP="00632F2C">
      <w:pPr>
        <w:pStyle w:val="Lista"/>
        <w:rPr>
          <w:noProof/>
        </w:rPr>
      </w:pPr>
      <w:r>
        <w:rPr>
          <w:noProof/>
        </w:rPr>
        <w:t>PGD-</w:t>
      </w:r>
      <w:r w:rsidR="00203008">
        <w:rPr>
          <w:noProof/>
        </w:rPr>
        <w:t>MCTIC</w:t>
      </w:r>
      <w:r>
        <w:rPr>
          <w:noProof/>
        </w:rPr>
        <w:t xml:space="preserve"> – Processo de </w:t>
      </w:r>
      <w:r w:rsidR="006760E5">
        <w:rPr>
          <w:noProof/>
        </w:rPr>
        <w:t xml:space="preserve">Gestão </w:t>
      </w:r>
      <w:r>
        <w:rPr>
          <w:noProof/>
        </w:rPr>
        <w:t xml:space="preserve">de Demandas do </w:t>
      </w:r>
      <w:r w:rsidR="00203008">
        <w:rPr>
          <w:noProof/>
        </w:rPr>
        <w:t>MCTIC</w:t>
      </w:r>
    </w:p>
    <w:p w14:paraId="3359B087" w14:textId="77777777" w:rsidR="00910A0D" w:rsidRPr="000059EC" w:rsidRDefault="00910A0D" w:rsidP="00632F2C">
      <w:pPr>
        <w:pStyle w:val="Lista"/>
        <w:rPr>
          <w:noProof/>
          <w:lang w:val="en-US"/>
        </w:rPr>
      </w:pPr>
      <w:r w:rsidRPr="000059EC">
        <w:rPr>
          <w:noProof/>
          <w:lang w:val="en-US"/>
        </w:rPr>
        <w:t>PMBoK – Project Management Body of Knowledge 5ª Edição</w:t>
      </w:r>
    </w:p>
    <w:p w14:paraId="12D60B54" w14:textId="77777777" w:rsidR="00910A0D" w:rsidRPr="00910A0D" w:rsidRDefault="00910A0D" w:rsidP="00910A0D">
      <w:pPr>
        <w:pStyle w:val="Lista"/>
        <w:numPr>
          <w:ilvl w:val="0"/>
          <w:numId w:val="0"/>
        </w:numPr>
        <w:ind w:left="720"/>
        <w:rPr>
          <w:noProof/>
          <w:lang w:val="en-US"/>
        </w:rPr>
      </w:pPr>
    </w:p>
    <w:sectPr w:rsidR="00910A0D" w:rsidRPr="00910A0D" w:rsidSect="001C5A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86E0F" w14:textId="77777777" w:rsidR="00B81A91" w:rsidRDefault="00B81A91">
      <w:r>
        <w:separator/>
      </w:r>
    </w:p>
  </w:endnote>
  <w:endnote w:type="continuationSeparator" w:id="0">
    <w:p w14:paraId="1868F2D6" w14:textId="77777777" w:rsidR="00B81A91" w:rsidRDefault="00B8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AABE" w14:textId="77777777" w:rsidR="00FC2EF9" w:rsidRDefault="00FC2E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3C102F69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03008" w:rsidRPr="00A842FD">
                <w:rPr>
                  <w:sz w:val="16"/>
                </w:rPr>
                <w:t>MCTIC - CGSI</w:t>
              </w:r>
            </w:sdtContent>
          </w:sdt>
        </w:p>
        <w:p w14:paraId="04054E6F" w14:textId="20F64944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12759A">
            <w:rPr>
              <w:noProof/>
              <w:sz w:val="16"/>
            </w:rPr>
            <w:t>PGP-MCTI</w:t>
          </w:r>
          <w:r w:rsidR="00FC2EF9">
            <w:rPr>
              <w:noProof/>
              <w:sz w:val="16"/>
            </w:rPr>
            <w:t>C</w:t>
          </w:r>
          <w:bookmarkStart w:id="42" w:name="_GoBack"/>
          <w:bookmarkEnd w:id="42"/>
          <w:r w:rsidR="0012759A">
            <w:rPr>
              <w:noProof/>
              <w:sz w:val="16"/>
            </w:rPr>
            <w:t>_GO_PreProjeto.docx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FC2EF9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FC2EF9">
            <w:rPr>
              <w:rStyle w:val="Nmerodepgina"/>
              <w:noProof/>
              <w:sz w:val="16"/>
            </w:rPr>
            <w:t>7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9977" w14:textId="77777777" w:rsidR="00FC2EF9" w:rsidRDefault="00FC2E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FE179" w14:textId="77777777" w:rsidR="00B81A91" w:rsidRDefault="00B81A91">
      <w:r>
        <w:separator/>
      </w:r>
    </w:p>
  </w:footnote>
  <w:footnote w:type="continuationSeparator" w:id="0">
    <w:p w14:paraId="77C28356" w14:textId="77777777" w:rsidR="00B81A91" w:rsidRDefault="00B8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2C94" w14:textId="77777777" w:rsidR="00FC2EF9" w:rsidRDefault="00FC2E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3408495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6BCC18" w14:textId="77777777" w:rsidR="00203008" w:rsidRPr="006E052C" w:rsidRDefault="00203008" w:rsidP="00203008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1A817576" w14:textId="77777777" w:rsidR="00203008" w:rsidRPr="006E052C" w:rsidRDefault="00203008" w:rsidP="00203008">
          <w:r w:rsidRPr="006E052C">
            <w:t>Secretaria-Executiva</w:t>
          </w:r>
        </w:p>
        <w:p w14:paraId="7383E0F1" w14:textId="77777777" w:rsidR="00203008" w:rsidRPr="006E052C" w:rsidRDefault="00203008" w:rsidP="00203008">
          <w:r>
            <w:t>Diretoria de Tecnologia da Informação</w:t>
          </w:r>
        </w:p>
        <w:p w14:paraId="21BE6E84" w14:textId="25597CC8" w:rsidR="001C5A52" w:rsidRDefault="00203008" w:rsidP="00203008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8496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C452E54" w14:textId="77777777" w:rsidR="00203008" w:rsidRPr="006E052C" w:rsidRDefault="00203008" w:rsidP="00203008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50EFC8B" w14:textId="77777777" w:rsidR="00203008" w:rsidRPr="006E052C" w:rsidRDefault="00203008" w:rsidP="00203008">
          <w:r w:rsidRPr="006E052C">
            <w:t>Secretaria-Executiva</w:t>
          </w:r>
        </w:p>
        <w:p w14:paraId="3AFB4AE5" w14:textId="77777777" w:rsidR="00203008" w:rsidRPr="006E052C" w:rsidRDefault="00203008" w:rsidP="00203008">
          <w:r>
            <w:t>Diretoria de Tecnologia da Informação</w:t>
          </w:r>
        </w:p>
        <w:p w14:paraId="13BD41C3" w14:textId="55750A55" w:rsidR="001C5A52" w:rsidRDefault="00203008" w:rsidP="00203008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52A8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F18D6"/>
    <w:multiLevelType w:val="hybridMultilevel"/>
    <w:tmpl w:val="BBC88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059EC"/>
    <w:rsid w:val="00014FE8"/>
    <w:rsid w:val="000C6607"/>
    <w:rsid w:val="000F2E67"/>
    <w:rsid w:val="001170E6"/>
    <w:rsid w:val="00123EDF"/>
    <w:rsid w:val="0012759A"/>
    <w:rsid w:val="00161084"/>
    <w:rsid w:val="0018502A"/>
    <w:rsid w:val="001C5A52"/>
    <w:rsid w:val="00203008"/>
    <w:rsid w:val="00220E98"/>
    <w:rsid w:val="00226203"/>
    <w:rsid w:val="002D2243"/>
    <w:rsid w:val="002E65D2"/>
    <w:rsid w:val="0033490C"/>
    <w:rsid w:val="003555A7"/>
    <w:rsid w:val="004577EA"/>
    <w:rsid w:val="004B1240"/>
    <w:rsid w:val="004F1CB6"/>
    <w:rsid w:val="00502222"/>
    <w:rsid w:val="00504F11"/>
    <w:rsid w:val="005E2481"/>
    <w:rsid w:val="006176BE"/>
    <w:rsid w:val="00632F2C"/>
    <w:rsid w:val="006760E5"/>
    <w:rsid w:val="00735A0E"/>
    <w:rsid w:val="00750499"/>
    <w:rsid w:val="00784E90"/>
    <w:rsid w:val="00793420"/>
    <w:rsid w:val="007A6CF2"/>
    <w:rsid w:val="007C0189"/>
    <w:rsid w:val="007C5BFF"/>
    <w:rsid w:val="00832BD7"/>
    <w:rsid w:val="008330CD"/>
    <w:rsid w:val="008D50FC"/>
    <w:rsid w:val="00910A0D"/>
    <w:rsid w:val="00A74498"/>
    <w:rsid w:val="00A864A6"/>
    <w:rsid w:val="00AC2EA7"/>
    <w:rsid w:val="00AE6C32"/>
    <w:rsid w:val="00AF5124"/>
    <w:rsid w:val="00B11B21"/>
    <w:rsid w:val="00B17B0F"/>
    <w:rsid w:val="00B20C64"/>
    <w:rsid w:val="00B224C3"/>
    <w:rsid w:val="00B27665"/>
    <w:rsid w:val="00B5036E"/>
    <w:rsid w:val="00B5538D"/>
    <w:rsid w:val="00B71AC4"/>
    <w:rsid w:val="00B81A91"/>
    <w:rsid w:val="00B94FB1"/>
    <w:rsid w:val="00BB2FEB"/>
    <w:rsid w:val="00C01B33"/>
    <w:rsid w:val="00C71463"/>
    <w:rsid w:val="00CA7E73"/>
    <w:rsid w:val="00D27492"/>
    <w:rsid w:val="00D82730"/>
    <w:rsid w:val="00D97C30"/>
    <w:rsid w:val="00DF7CCE"/>
    <w:rsid w:val="00E37E69"/>
    <w:rsid w:val="00E87581"/>
    <w:rsid w:val="00FC0DAC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EC4C168F-9DC5-4CBD-B023-FD376EC5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Textodebalo">
    <w:name w:val="Balloon Text"/>
    <w:basedOn w:val="Normal"/>
    <w:link w:val="TextodebaloChar"/>
    <w:uiPriority w:val="99"/>
    <w:semiHidden/>
    <w:unhideWhenUsed/>
    <w:rsid w:val="004B12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2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7B0A3-DDC9-4080-B0BF-5D729B86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Estrutura Analítica do Projeto</vt:lpstr>
    </vt:vector>
  </TitlesOfParts>
  <Company>MCTI - Ministério da Ciência, Tecnologia e Inovação</Company>
  <LinksUpToDate>false</LinksUpToDate>
  <CharactersWithSpaces>6337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Pré-projeto</dc:title>
  <dc:subject/>
  <dc:creator>MCTIC - CGSI</dc:creator>
  <cp:keywords/>
  <cp:lastModifiedBy>Cleziana de Freitas Costa</cp:lastModifiedBy>
  <cp:revision>11</cp:revision>
  <cp:lastPrinted>2004-08-10T18:48:00Z</cp:lastPrinted>
  <dcterms:created xsi:type="dcterms:W3CDTF">2014-11-17T14:30:00Z</dcterms:created>
  <dcterms:modified xsi:type="dcterms:W3CDTF">2017-04-11T12:35:00Z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